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《清贫》教学反思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北安中学 赵立影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《清贫》是统编本语文教材五年级下第四单元中的第四篇课文，属于略读课文。本单元的主题是“责任”，语文要素：通过课文中的动作、语言、神态的描写，体会人物内心；尝试运用动作、语言、神态描写，表现人物的内心。本课的学习，旨在让学生体会方志敏舍己为公的崇高美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本文不同于其它三篇课文的地方，在于是用第一人称的叙事角度来记叙的，是根据方志敏自身的经历而成文的。这就给授课的过程中带了一个很大的问题，就是主观性与客观性的对比问题。也就是说，方志敏究竟这篇文章在自述自己时，有没有过分地美化自己，有没有过分地丑化对方。方志敏在监狱中，为什么要写这样一篇文章呢？这些问题不能很好的解决，那么在教学中就很难令学生信服。于是，我查阅了不少的资料，并仔细的读课文，尤其是对问章思路的梳理，终于解决了上述的问题，从而给自己讲课增加了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在讲课的过程中，我能引导学生梳理课文的思路，理解方志敏写作的目的，这使学生较好地体会了方志敏矜持不苟、克己为公的品质，从而避免了脱离文本的思想教育。同时，为了落实本单元的语文要素，我也能较好地引导学生通过抓人物的动作、语言、神态等方面的描写，来体会人物的内心。另外，方志敏自述的语气也是本文值得注意的地方，比如把自己被俘说成“趣事”，把自己家仅有“几套旧的汗褂裤”和“几双缝上底儿线袜”说成是“传家宝”，从中也能体现方志敏“清贫”的生活，也是理解方志敏品质的抓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正是这样对课文的分析，对学生的引导，以及对学情的把握，使得这堂课不至于脱离学生的生活，而在语言文字的品读中，把握方志敏的精神品质。</w:t>
      </w: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000000"/>
    <w:rsid w:val="1FC61D6D"/>
    <w:rsid w:val="3A95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2023-04-01T23:08:51Z</dcterms:created>
  <dc:creator>30277</dc:creator>
  <cp:lastModifiedBy>立竿见影</cp:lastModifiedBy>
  <dcterms:modified xsi:type="dcterms:W3CDTF">2023-04-01T23:12:24Z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167309480838486586D912C7D6240BB9</vt:lpwstr>
  </property>
</Properties>
</file>